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D0F57" w14:textId="77777777" w:rsidR="00EA3A9D" w:rsidRDefault="00EA3A9D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</w:p>
    <w:p w14:paraId="4F82729E" w14:textId="77777777" w:rsidR="00EA3A9D" w:rsidRDefault="00EA3A9D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</w:p>
    <w:p w14:paraId="5A73F475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  <w:r w:rsidRPr="00DD564B">
        <w:rPr>
          <w:rFonts w:ascii="Candara" w:hAnsi="Candara"/>
          <w:b/>
          <w:sz w:val="28"/>
          <w:szCs w:val="28"/>
        </w:rPr>
        <w:t>TO:              PROFESSOR ROB MOODIE (MPH)</w:t>
      </w:r>
    </w:p>
    <w:p w14:paraId="2D761D46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</w:p>
    <w:p w14:paraId="274DC812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  <w:r w:rsidRPr="00DD564B">
        <w:rPr>
          <w:rFonts w:ascii="Candara" w:hAnsi="Candara"/>
          <w:b/>
          <w:sz w:val="28"/>
          <w:szCs w:val="28"/>
        </w:rPr>
        <w:t>FROM:      MYNESS KASANDA</w:t>
      </w:r>
    </w:p>
    <w:p w14:paraId="6E011282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  <w:r w:rsidRPr="00DD564B">
        <w:rPr>
          <w:rFonts w:ascii="Candara" w:hAnsi="Candara"/>
          <w:b/>
          <w:sz w:val="28"/>
          <w:szCs w:val="28"/>
        </w:rPr>
        <w:t xml:space="preserve">                   PATRICIA SHAWA</w:t>
      </w:r>
    </w:p>
    <w:p w14:paraId="3A2FF95E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</w:p>
    <w:p w14:paraId="5D7E539A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  <w:r w:rsidRPr="00DD564B">
        <w:rPr>
          <w:rFonts w:ascii="Candara" w:hAnsi="Candara"/>
          <w:b/>
          <w:sz w:val="28"/>
          <w:szCs w:val="28"/>
        </w:rPr>
        <w:t>CC:           ASANTE SAJIWA (MPH COORDINATOR)</w:t>
      </w:r>
    </w:p>
    <w:p w14:paraId="525A2D96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</w:p>
    <w:p w14:paraId="6893A9E2" w14:textId="77777777" w:rsid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  <w:r w:rsidRPr="00DD564B">
        <w:rPr>
          <w:rFonts w:ascii="Candara" w:hAnsi="Candara"/>
          <w:b/>
          <w:sz w:val="28"/>
          <w:szCs w:val="28"/>
        </w:rPr>
        <w:t xml:space="preserve">TITLE:     </w:t>
      </w:r>
      <w:r w:rsidR="00362623" w:rsidRPr="00DD564B">
        <w:rPr>
          <w:rFonts w:ascii="Candara" w:hAnsi="Candara"/>
          <w:b/>
          <w:sz w:val="28"/>
          <w:szCs w:val="28"/>
        </w:rPr>
        <w:t xml:space="preserve">BARRIERS TO ATTAINING ADEQUATE NUTRITION DURING </w:t>
      </w:r>
      <w:r w:rsidR="000413C9" w:rsidRPr="00DD564B">
        <w:rPr>
          <w:rFonts w:ascii="Candara" w:hAnsi="Candara"/>
          <w:b/>
          <w:sz w:val="28"/>
          <w:szCs w:val="28"/>
        </w:rPr>
        <w:t>PREGNANCY AND EARLY CHILD</w:t>
      </w:r>
      <w:r w:rsidRPr="00DD564B">
        <w:rPr>
          <w:rFonts w:ascii="Candara" w:hAnsi="Candara"/>
          <w:b/>
          <w:sz w:val="28"/>
          <w:szCs w:val="28"/>
        </w:rPr>
        <w:t>HOOD</w:t>
      </w:r>
      <w:r w:rsidR="00F65DDD">
        <w:rPr>
          <w:rFonts w:ascii="Candara" w:hAnsi="Candara"/>
          <w:b/>
          <w:sz w:val="28"/>
          <w:szCs w:val="28"/>
        </w:rPr>
        <w:t xml:space="preserve"> (LEARNING BY LIVING)</w:t>
      </w:r>
      <w:r w:rsidRPr="00DD564B">
        <w:rPr>
          <w:rFonts w:ascii="Candara" w:hAnsi="Candara"/>
          <w:b/>
          <w:sz w:val="28"/>
          <w:szCs w:val="28"/>
        </w:rPr>
        <w:t>.</w:t>
      </w:r>
    </w:p>
    <w:p w14:paraId="03E92D81" w14:textId="77777777" w:rsidR="003952AF" w:rsidRPr="00DD564B" w:rsidRDefault="003952AF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</w:p>
    <w:p w14:paraId="23835EA5" w14:textId="77777777" w:rsidR="00362623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b/>
          <w:sz w:val="28"/>
          <w:szCs w:val="28"/>
        </w:rPr>
      </w:pPr>
      <w:r w:rsidRPr="00DD564B">
        <w:rPr>
          <w:rFonts w:ascii="Candara" w:hAnsi="Candara"/>
          <w:b/>
          <w:sz w:val="28"/>
          <w:szCs w:val="28"/>
        </w:rPr>
        <w:t>DATE:     25</w:t>
      </w:r>
      <w:r w:rsidRPr="00DD564B">
        <w:rPr>
          <w:rFonts w:ascii="Candara" w:hAnsi="Candara"/>
          <w:b/>
          <w:sz w:val="28"/>
          <w:szCs w:val="28"/>
          <w:vertAlign w:val="superscript"/>
        </w:rPr>
        <w:t>th</w:t>
      </w:r>
      <w:r w:rsidRPr="00DD564B">
        <w:rPr>
          <w:rFonts w:ascii="Candara" w:hAnsi="Candara"/>
          <w:b/>
          <w:sz w:val="28"/>
          <w:szCs w:val="28"/>
        </w:rPr>
        <w:t xml:space="preserve"> AUGUST, 2016</w:t>
      </w:r>
    </w:p>
    <w:p w14:paraId="01D29CF0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i/>
          <w:sz w:val="28"/>
          <w:szCs w:val="28"/>
        </w:rPr>
      </w:pPr>
    </w:p>
    <w:p w14:paraId="07DB511F" w14:textId="77777777" w:rsidR="00DD564B" w:rsidRP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i/>
          <w:sz w:val="28"/>
          <w:szCs w:val="28"/>
        </w:rPr>
      </w:pPr>
    </w:p>
    <w:p w14:paraId="03C3D302" w14:textId="77777777" w:rsidR="00DD564B" w:rsidRDefault="00DD564B" w:rsidP="00DD56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ndara" w:hAnsi="Candara"/>
          <w:i/>
        </w:rPr>
      </w:pPr>
    </w:p>
    <w:p w14:paraId="0A829570" w14:textId="77777777" w:rsidR="00DD564B" w:rsidRDefault="00DD564B">
      <w:pPr>
        <w:rPr>
          <w:rFonts w:ascii="Candara" w:hAnsi="Candara"/>
          <w:i/>
        </w:rPr>
      </w:pPr>
    </w:p>
    <w:p w14:paraId="4EABAA3A" w14:textId="77777777" w:rsidR="00DD564B" w:rsidRDefault="00DD564B">
      <w:pPr>
        <w:rPr>
          <w:rFonts w:ascii="Candara" w:hAnsi="Candara"/>
          <w:i/>
        </w:rPr>
      </w:pPr>
    </w:p>
    <w:p w14:paraId="2AAE6361" w14:textId="77777777" w:rsidR="00DD564B" w:rsidRDefault="00DD564B">
      <w:pPr>
        <w:rPr>
          <w:rFonts w:ascii="Candara" w:hAnsi="Candara"/>
          <w:i/>
        </w:rPr>
      </w:pPr>
    </w:p>
    <w:p w14:paraId="7F275581" w14:textId="77777777" w:rsidR="00DD564B" w:rsidRDefault="00DD564B">
      <w:pPr>
        <w:rPr>
          <w:rFonts w:ascii="Candara" w:hAnsi="Candara"/>
          <w:i/>
        </w:rPr>
      </w:pPr>
    </w:p>
    <w:p w14:paraId="23082AD4" w14:textId="77777777" w:rsidR="00DD564B" w:rsidRDefault="00DD564B">
      <w:pPr>
        <w:rPr>
          <w:rFonts w:ascii="Candara" w:hAnsi="Candara"/>
          <w:i/>
        </w:rPr>
      </w:pPr>
    </w:p>
    <w:p w14:paraId="0B5FCF53" w14:textId="77777777" w:rsidR="00DD564B" w:rsidRDefault="00DD564B">
      <w:pPr>
        <w:rPr>
          <w:rFonts w:ascii="Candara" w:hAnsi="Candara"/>
          <w:i/>
        </w:rPr>
      </w:pPr>
    </w:p>
    <w:p w14:paraId="75A1617D" w14:textId="77777777" w:rsidR="00EA3A9D" w:rsidRDefault="00EA3A9D" w:rsidP="00503DEF">
      <w:pPr>
        <w:jc w:val="both"/>
        <w:rPr>
          <w:rFonts w:ascii="Candara" w:hAnsi="Candara"/>
          <w:i/>
        </w:rPr>
      </w:pPr>
    </w:p>
    <w:p w14:paraId="4B25FD68" w14:textId="77777777" w:rsidR="00362623" w:rsidRPr="00DD564B" w:rsidRDefault="00362623" w:rsidP="00503DEF">
      <w:pPr>
        <w:jc w:val="both"/>
        <w:rPr>
          <w:rFonts w:ascii="Candara" w:hAnsi="Candara"/>
          <w:b/>
        </w:rPr>
      </w:pPr>
      <w:r w:rsidRPr="00DD564B">
        <w:rPr>
          <w:rFonts w:ascii="Candara" w:hAnsi="Candara"/>
          <w:b/>
        </w:rPr>
        <w:lastRenderedPageBreak/>
        <w:t>INTRODUCTION</w:t>
      </w:r>
      <w:bookmarkStart w:id="0" w:name="_GoBack"/>
      <w:bookmarkEnd w:id="0"/>
    </w:p>
    <w:p w14:paraId="0B776882" w14:textId="77777777" w:rsidR="00362623" w:rsidRPr="00DD564B" w:rsidRDefault="00362623" w:rsidP="00503DEF">
      <w:pPr>
        <w:jc w:val="both"/>
        <w:rPr>
          <w:rFonts w:ascii="Candara" w:hAnsi="Candara"/>
        </w:rPr>
      </w:pPr>
      <w:r w:rsidRPr="00DD564B">
        <w:rPr>
          <w:rFonts w:ascii="Candara" w:hAnsi="Candara"/>
        </w:rPr>
        <w:t>Nutrition</w:t>
      </w:r>
      <w:r w:rsidR="000413C9" w:rsidRPr="00DD564B">
        <w:rPr>
          <w:rFonts w:ascii="Candara" w:hAnsi="Candara"/>
        </w:rPr>
        <w:t>al</w:t>
      </w:r>
      <w:r w:rsidRPr="00DD564B">
        <w:rPr>
          <w:rFonts w:ascii="Candara" w:hAnsi="Candara"/>
        </w:rPr>
        <w:t xml:space="preserve"> needs are greatest during the period</w:t>
      </w:r>
      <w:r w:rsidR="000413C9" w:rsidRPr="00DD564B">
        <w:rPr>
          <w:rFonts w:ascii="Candara" w:hAnsi="Candara"/>
        </w:rPr>
        <w:t xml:space="preserve"> of</w:t>
      </w:r>
      <w:r w:rsidRPr="00DD564B">
        <w:rPr>
          <w:rFonts w:ascii="Candara" w:hAnsi="Candara"/>
        </w:rPr>
        <w:t xml:space="preserve"> 0 to 2 years</w:t>
      </w:r>
      <w:r w:rsidR="00350B4C" w:rsidRPr="00DD564B">
        <w:rPr>
          <w:rFonts w:ascii="Candara" w:hAnsi="Candara"/>
        </w:rPr>
        <w:t xml:space="preserve"> for a human being. However</w:t>
      </w:r>
      <w:r w:rsidRPr="00DD564B">
        <w:rPr>
          <w:rFonts w:ascii="Candara" w:hAnsi="Candara"/>
        </w:rPr>
        <w:t xml:space="preserve">, barriers exist for pregnant mothers and children to attaining adequate nutrition which poses a risk to a </w:t>
      </w:r>
      <w:r w:rsidR="000413C9" w:rsidRPr="00DD564B">
        <w:rPr>
          <w:rFonts w:ascii="Candara" w:hAnsi="Candara"/>
        </w:rPr>
        <w:t>healthy life</w:t>
      </w:r>
      <w:r w:rsidRPr="00DD564B">
        <w:rPr>
          <w:rFonts w:ascii="Candara" w:hAnsi="Candara"/>
        </w:rPr>
        <w:t>. It is against this background that this ass</w:t>
      </w:r>
      <w:r w:rsidR="000413C9" w:rsidRPr="00DD564B">
        <w:rPr>
          <w:rFonts w:ascii="Candara" w:hAnsi="Candara"/>
        </w:rPr>
        <w:t>essment was conducted in Kwilembe village T/A Jalasi in</w:t>
      </w:r>
      <w:r w:rsidRPr="00DD564B">
        <w:rPr>
          <w:rFonts w:ascii="Candara" w:hAnsi="Candara"/>
        </w:rPr>
        <w:t xml:space="preserve"> Mangochi</w:t>
      </w:r>
      <w:r w:rsidR="00891AD9" w:rsidRPr="00DD564B">
        <w:rPr>
          <w:rFonts w:ascii="Candara" w:hAnsi="Candara"/>
        </w:rPr>
        <w:t xml:space="preserve"> to uncover </w:t>
      </w:r>
      <w:r w:rsidR="00503DEF">
        <w:rPr>
          <w:rFonts w:ascii="Candara" w:hAnsi="Candara"/>
        </w:rPr>
        <w:t>the</w:t>
      </w:r>
      <w:r w:rsidR="00891AD9" w:rsidRPr="00DD564B">
        <w:rPr>
          <w:rFonts w:ascii="Candara" w:hAnsi="Candara"/>
        </w:rPr>
        <w:t xml:space="preserve"> barriers</w:t>
      </w:r>
      <w:r w:rsidR="00943ACF" w:rsidRPr="00DD564B">
        <w:rPr>
          <w:rFonts w:ascii="Candara" w:hAnsi="Candara"/>
        </w:rPr>
        <w:t>.</w:t>
      </w:r>
    </w:p>
    <w:p w14:paraId="7EF10203" w14:textId="77777777" w:rsidR="00362623" w:rsidRPr="00DD564B" w:rsidRDefault="00362623" w:rsidP="00503DEF">
      <w:pPr>
        <w:jc w:val="both"/>
        <w:rPr>
          <w:rFonts w:ascii="Candara" w:hAnsi="Candara"/>
          <w:b/>
        </w:rPr>
      </w:pPr>
      <w:r w:rsidRPr="00DD564B">
        <w:rPr>
          <w:rFonts w:ascii="Candara" w:hAnsi="Candara"/>
          <w:b/>
        </w:rPr>
        <w:t>OBJECTIVE</w:t>
      </w:r>
    </w:p>
    <w:p w14:paraId="7EE73588" w14:textId="77777777" w:rsidR="00362623" w:rsidRPr="00DD564B" w:rsidRDefault="00943ACF" w:rsidP="00503DEF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>To identify barriers contributing to malnutrition during pregnancy and childhood ( 0 – 2 years)</w:t>
      </w:r>
    </w:p>
    <w:p w14:paraId="06FD99C5" w14:textId="77777777" w:rsidR="00943ACF" w:rsidRPr="00DD564B" w:rsidRDefault="00943ACF" w:rsidP="00503DEF">
      <w:pPr>
        <w:jc w:val="both"/>
        <w:rPr>
          <w:rFonts w:ascii="Candara" w:hAnsi="Candara"/>
          <w:b/>
        </w:rPr>
      </w:pPr>
      <w:r w:rsidRPr="00DD564B">
        <w:rPr>
          <w:rFonts w:ascii="Candara" w:hAnsi="Candara"/>
          <w:b/>
        </w:rPr>
        <w:t>METHODOLOGY</w:t>
      </w:r>
    </w:p>
    <w:p w14:paraId="4A00DBAE" w14:textId="77777777" w:rsidR="00943ACF" w:rsidRPr="00DD564B" w:rsidRDefault="00943ACF" w:rsidP="00503DEF">
      <w:pPr>
        <w:jc w:val="both"/>
        <w:rPr>
          <w:rFonts w:ascii="Candara" w:hAnsi="Candara"/>
        </w:rPr>
      </w:pPr>
      <w:r w:rsidRPr="00DD564B">
        <w:rPr>
          <w:rFonts w:ascii="Candara" w:hAnsi="Candara"/>
        </w:rPr>
        <w:t>In</w:t>
      </w:r>
      <w:r w:rsidR="00891AD9" w:rsidRPr="00DD564B">
        <w:rPr>
          <w:rFonts w:ascii="Candara" w:hAnsi="Candara"/>
        </w:rPr>
        <w:t xml:space="preserve"> </w:t>
      </w:r>
      <w:r w:rsidRPr="00DD564B">
        <w:rPr>
          <w:rFonts w:ascii="Candara" w:hAnsi="Candara"/>
        </w:rPr>
        <w:t>order to obtain the information, this assessment used focus group discussions, individual interviews and observation.</w:t>
      </w:r>
    </w:p>
    <w:p w14:paraId="1DF87622" w14:textId="77777777" w:rsidR="00943ACF" w:rsidRDefault="00943ACF" w:rsidP="00503DEF">
      <w:pPr>
        <w:jc w:val="both"/>
        <w:rPr>
          <w:rFonts w:ascii="Candara" w:hAnsi="Candara"/>
          <w:b/>
        </w:rPr>
      </w:pPr>
      <w:r w:rsidRPr="00DD564B">
        <w:rPr>
          <w:rFonts w:ascii="Candara" w:hAnsi="Candara"/>
          <w:b/>
        </w:rPr>
        <w:t>RESULTS</w:t>
      </w:r>
    </w:p>
    <w:p w14:paraId="5FD8BA9C" w14:textId="77777777" w:rsidR="000A4D04" w:rsidRPr="000A4D04" w:rsidRDefault="000A4D04" w:rsidP="00503DEF">
      <w:pPr>
        <w:jc w:val="both"/>
        <w:rPr>
          <w:rFonts w:ascii="Candara" w:hAnsi="Candara"/>
        </w:rPr>
      </w:pPr>
      <w:r w:rsidRPr="000A4D04">
        <w:rPr>
          <w:rFonts w:ascii="Candara" w:hAnsi="Candara"/>
        </w:rPr>
        <w:t>The following were the barriers identified;</w:t>
      </w:r>
    </w:p>
    <w:p w14:paraId="187BDEB9" w14:textId="77777777" w:rsidR="00943ACF" w:rsidRPr="00DD564B" w:rsidRDefault="00943ACF" w:rsidP="00503DEF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>Poverty – lack of adequate resources</w:t>
      </w:r>
      <w:r w:rsidR="00503DEF">
        <w:rPr>
          <w:rFonts w:ascii="Candara" w:hAnsi="Candara"/>
        </w:rPr>
        <w:t xml:space="preserve"> to enable them access basic needs including food and diversify diets.</w:t>
      </w:r>
    </w:p>
    <w:p w14:paraId="631C0FD5" w14:textId="77777777" w:rsidR="00943ACF" w:rsidRPr="00DD564B" w:rsidRDefault="00943ACF" w:rsidP="00503DEF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>Culture and religion- pregnant women being forbidden to take eggs and religious beliefs not</w:t>
      </w:r>
      <w:r w:rsidR="00204E43" w:rsidRPr="00DD564B">
        <w:rPr>
          <w:rFonts w:ascii="Candara" w:hAnsi="Candara"/>
        </w:rPr>
        <w:t xml:space="preserve"> allowing them to eat pork and mice.</w:t>
      </w:r>
    </w:p>
    <w:p w14:paraId="46985A29" w14:textId="77777777" w:rsidR="004502AE" w:rsidRPr="00DD564B" w:rsidRDefault="004502AE" w:rsidP="00503DEF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 xml:space="preserve">Pica – a condition where pregnant women prefer </w:t>
      </w:r>
      <w:r w:rsidR="00891AD9" w:rsidRPr="00DD564B">
        <w:rPr>
          <w:rFonts w:ascii="Candara" w:hAnsi="Candara"/>
        </w:rPr>
        <w:t>nonfood</w:t>
      </w:r>
      <w:r w:rsidRPr="00DD564B">
        <w:rPr>
          <w:rFonts w:ascii="Candara" w:hAnsi="Candara"/>
        </w:rPr>
        <w:t xml:space="preserve"> items </w:t>
      </w:r>
      <w:r w:rsidR="00891AD9" w:rsidRPr="00DD564B">
        <w:rPr>
          <w:rFonts w:ascii="Candara" w:hAnsi="Candara"/>
        </w:rPr>
        <w:t>e.g.</w:t>
      </w:r>
      <w:r w:rsidRPr="00DD564B">
        <w:rPr>
          <w:rFonts w:ascii="Candara" w:hAnsi="Candara"/>
        </w:rPr>
        <w:t xml:space="preserve"> soil.</w:t>
      </w:r>
    </w:p>
    <w:p w14:paraId="5DC7B36E" w14:textId="77777777" w:rsidR="004502AE" w:rsidRPr="00DD564B" w:rsidRDefault="004502AE" w:rsidP="00503DEF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>Unequal access to relief food i</w:t>
      </w:r>
      <w:r w:rsidR="00E74BB7">
        <w:rPr>
          <w:rFonts w:ascii="Candara" w:hAnsi="Candara"/>
        </w:rPr>
        <w:t>tems due to political influence with other vulnerable people like pregnant women and children being left out.</w:t>
      </w:r>
    </w:p>
    <w:p w14:paraId="513B6950" w14:textId="77777777" w:rsidR="004502AE" w:rsidRPr="00DD564B" w:rsidRDefault="004502AE" w:rsidP="00503DEF">
      <w:pPr>
        <w:pStyle w:val="ListParagraph"/>
        <w:numPr>
          <w:ilvl w:val="0"/>
          <w:numId w:val="1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>Climate change effects –</w:t>
      </w:r>
      <w:r w:rsidR="00503DEF">
        <w:rPr>
          <w:rFonts w:ascii="Candara" w:hAnsi="Candara"/>
        </w:rPr>
        <w:t xml:space="preserve"> has resulted in</w:t>
      </w:r>
      <w:r w:rsidRPr="00DD564B">
        <w:rPr>
          <w:rFonts w:ascii="Candara" w:hAnsi="Candara"/>
        </w:rPr>
        <w:t xml:space="preserve"> poor yields</w:t>
      </w:r>
      <w:r w:rsidR="00503DEF">
        <w:rPr>
          <w:rFonts w:ascii="Candara" w:hAnsi="Candara"/>
        </w:rPr>
        <w:t xml:space="preserve"> contributing to inadequate access to food and limited dietary diversity</w:t>
      </w:r>
      <w:r w:rsidRPr="00DD564B">
        <w:rPr>
          <w:rFonts w:ascii="Candara" w:hAnsi="Candara"/>
        </w:rPr>
        <w:t>.</w:t>
      </w:r>
    </w:p>
    <w:p w14:paraId="6F44008B" w14:textId="77777777" w:rsidR="004502AE" w:rsidRPr="00DD564B" w:rsidRDefault="004502AE" w:rsidP="00503DEF">
      <w:pPr>
        <w:jc w:val="both"/>
        <w:rPr>
          <w:rFonts w:ascii="Candara" w:hAnsi="Candara"/>
          <w:b/>
        </w:rPr>
      </w:pPr>
      <w:r w:rsidRPr="00DD564B">
        <w:rPr>
          <w:rFonts w:ascii="Candara" w:hAnsi="Candara"/>
          <w:b/>
        </w:rPr>
        <w:t>REFLECTION</w:t>
      </w:r>
    </w:p>
    <w:p w14:paraId="1ED5D693" w14:textId="77777777" w:rsidR="004502AE" w:rsidRPr="00DD564B" w:rsidRDefault="004502AE" w:rsidP="00503DEF">
      <w:pPr>
        <w:pStyle w:val="ListParagraph"/>
        <w:numPr>
          <w:ilvl w:val="0"/>
          <w:numId w:val="2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 xml:space="preserve">Despite the barriers, there also exists opportunities for enhancing good nutrition such as </w:t>
      </w:r>
      <w:r w:rsidR="00350B4C" w:rsidRPr="00DD564B">
        <w:rPr>
          <w:rFonts w:ascii="Candara" w:hAnsi="Candara"/>
        </w:rPr>
        <w:t xml:space="preserve">basic understanding of nutrition issues, </w:t>
      </w:r>
      <w:r w:rsidRPr="00DD564B">
        <w:rPr>
          <w:rFonts w:ascii="Candara" w:hAnsi="Candara"/>
        </w:rPr>
        <w:t>availability of Government Health Surveillance staff</w:t>
      </w:r>
      <w:r w:rsidR="00350B4C" w:rsidRPr="00DD564B">
        <w:rPr>
          <w:rFonts w:ascii="Candara" w:hAnsi="Candara"/>
        </w:rPr>
        <w:t xml:space="preserve"> and local knowledge and skills in food preparation</w:t>
      </w:r>
      <w:r w:rsidRPr="00DD564B">
        <w:rPr>
          <w:rFonts w:ascii="Candara" w:hAnsi="Candara"/>
        </w:rPr>
        <w:t>.</w:t>
      </w:r>
    </w:p>
    <w:p w14:paraId="0C958578" w14:textId="77777777" w:rsidR="00DD564B" w:rsidRPr="00DD564B" w:rsidRDefault="004502AE" w:rsidP="00503DEF">
      <w:pPr>
        <w:pStyle w:val="ListParagraph"/>
        <w:numPr>
          <w:ilvl w:val="0"/>
          <w:numId w:val="2"/>
        </w:numPr>
        <w:jc w:val="both"/>
        <w:rPr>
          <w:rFonts w:ascii="Candara" w:hAnsi="Candara"/>
        </w:rPr>
      </w:pPr>
      <w:r w:rsidRPr="00DD564B">
        <w:rPr>
          <w:rFonts w:ascii="Candara" w:hAnsi="Candara"/>
        </w:rPr>
        <w:t xml:space="preserve">Based </w:t>
      </w:r>
      <w:r w:rsidR="00891AD9" w:rsidRPr="00DD564B">
        <w:rPr>
          <w:rFonts w:ascii="Candara" w:hAnsi="Candara"/>
        </w:rPr>
        <w:t>on the</w:t>
      </w:r>
      <w:r w:rsidRPr="00DD564B">
        <w:rPr>
          <w:rFonts w:ascii="Candara" w:hAnsi="Candara"/>
        </w:rPr>
        <w:t xml:space="preserve"> findings, it is also clear </w:t>
      </w:r>
      <w:r w:rsidR="00F65DDD" w:rsidRPr="00DD564B">
        <w:rPr>
          <w:rFonts w:ascii="Candara" w:hAnsi="Candara"/>
        </w:rPr>
        <w:t xml:space="preserve">Obtaining a comprehensive picture of the nutrition situation depends on both internal and external factors such as the </w:t>
      </w:r>
      <w:r w:rsidR="00EA3A9D" w:rsidRPr="00DD564B">
        <w:rPr>
          <w:rFonts w:ascii="Candara" w:hAnsi="Candara"/>
        </w:rPr>
        <w:t>physical</w:t>
      </w:r>
      <w:r w:rsidR="00EA3A9D">
        <w:rPr>
          <w:rFonts w:ascii="Candara" w:hAnsi="Candara"/>
        </w:rPr>
        <w:t>, socio</w:t>
      </w:r>
      <w:r w:rsidR="00F65DDD" w:rsidRPr="00DD564B">
        <w:rPr>
          <w:rFonts w:ascii="Candara" w:hAnsi="Candara"/>
        </w:rPr>
        <w:t xml:space="preserve"> cultural, political and economic environment.</w:t>
      </w:r>
    </w:p>
    <w:p w14:paraId="5F2E0BAF" w14:textId="77777777" w:rsidR="000413C9" w:rsidRPr="00DD564B" w:rsidRDefault="000413C9" w:rsidP="00503DEF">
      <w:pPr>
        <w:jc w:val="both"/>
        <w:rPr>
          <w:rFonts w:ascii="Candara" w:hAnsi="Candara"/>
          <w:b/>
        </w:rPr>
      </w:pPr>
      <w:r w:rsidRPr="00DD564B">
        <w:rPr>
          <w:rFonts w:ascii="Candara" w:hAnsi="Candara"/>
          <w:b/>
        </w:rPr>
        <w:t>C</w:t>
      </w:r>
      <w:r w:rsidR="00DD564B" w:rsidRPr="00DD564B">
        <w:rPr>
          <w:rFonts w:ascii="Candara" w:hAnsi="Candara"/>
          <w:b/>
        </w:rPr>
        <w:t>ONCLUS</w:t>
      </w:r>
      <w:r w:rsidRPr="00DD564B">
        <w:rPr>
          <w:rFonts w:ascii="Candara" w:hAnsi="Candara"/>
          <w:b/>
        </w:rPr>
        <w:t>ION</w:t>
      </w:r>
    </w:p>
    <w:p w14:paraId="0483102B" w14:textId="77777777" w:rsidR="000413C9" w:rsidRPr="00DD564B" w:rsidRDefault="000413C9" w:rsidP="00503DEF">
      <w:pPr>
        <w:jc w:val="both"/>
        <w:rPr>
          <w:rFonts w:ascii="Candara" w:hAnsi="Candara"/>
        </w:rPr>
      </w:pPr>
      <w:r w:rsidRPr="00DD564B">
        <w:rPr>
          <w:rFonts w:ascii="Candara" w:hAnsi="Candara"/>
        </w:rPr>
        <w:t>In conclusion, people in the community possess basic knowledge and understanding of nutritional issues. However,</w:t>
      </w:r>
      <w:r w:rsidR="00891AD9" w:rsidRPr="00DD564B">
        <w:rPr>
          <w:rFonts w:ascii="Candara" w:hAnsi="Candara"/>
        </w:rPr>
        <w:t xml:space="preserve"> there are other factors</w:t>
      </w:r>
      <w:r w:rsidRPr="00DD564B">
        <w:rPr>
          <w:rFonts w:ascii="Candara" w:hAnsi="Candara"/>
        </w:rPr>
        <w:t xml:space="preserve"> that hinder them from putting the knowledge into practice necessary for attaining adequate nutrition.</w:t>
      </w:r>
    </w:p>
    <w:sectPr w:rsidR="000413C9" w:rsidRPr="00DD5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D6580"/>
    <w:multiLevelType w:val="hybridMultilevel"/>
    <w:tmpl w:val="45202D7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6453ACD"/>
    <w:multiLevelType w:val="hybridMultilevel"/>
    <w:tmpl w:val="2E8A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E7343"/>
    <w:multiLevelType w:val="hybridMultilevel"/>
    <w:tmpl w:val="4F4A2508"/>
    <w:lvl w:ilvl="0" w:tplc="1F928A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6300B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0B825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C499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1293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A825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D65E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A6046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5AE7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23"/>
    <w:rsid w:val="000413C9"/>
    <w:rsid w:val="000A4D04"/>
    <w:rsid w:val="0017399B"/>
    <w:rsid w:val="00204E43"/>
    <w:rsid w:val="00350B4C"/>
    <w:rsid w:val="00362623"/>
    <w:rsid w:val="003952AF"/>
    <w:rsid w:val="004502AE"/>
    <w:rsid w:val="004759E9"/>
    <w:rsid w:val="00493838"/>
    <w:rsid w:val="00503DEF"/>
    <w:rsid w:val="007870F3"/>
    <w:rsid w:val="00891AD9"/>
    <w:rsid w:val="00943ACF"/>
    <w:rsid w:val="00DD564B"/>
    <w:rsid w:val="00E74BB7"/>
    <w:rsid w:val="00EA3A9D"/>
    <w:rsid w:val="00F6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BDB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649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718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</dc:creator>
  <cp:lastModifiedBy>Rob Moodie</cp:lastModifiedBy>
  <cp:revision>2</cp:revision>
  <dcterms:created xsi:type="dcterms:W3CDTF">2016-08-29T19:57:00Z</dcterms:created>
  <dcterms:modified xsi:type="dcterms:W3CDTF">2016-08-29T19:57:00Z</dcterms:modified>
</cp:coreProperties>
</file>